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Östhammar kommunfullmäktige</w:t>
      </w:r>
    </w:p>
    <w:p>
      <w:pPr>
        <w:pStyle w:val="Heading1"/>
      </w:pPr>
      <w:r>
        <w:t xml:space="preserve">Trygghetskameror på strategiska 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ökning av brott mot person i centrala Östhammar. Kameror har visat effekt i liknande kommuner och kompletterar polisens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vid busstationen, hamnen och torget.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riktlinjer för lagring och åtkomst enligt GDPR.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Polisen om placering och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efter 18 månader.</w:t>
      </w:r>
    </w:p>
    <w:p>
      <w:pPr>
        <w:spacing w:before="360"/>
      </w:pPr>
    </w:p>
    <w:p>
      <w:r>
        <w:t xml:space="preserve">Östhammar,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2026-07-14T05:53:45.124Z</dcterms:created>
  <dcterms:modified xsi:type="dcterms:W3CDTF">2026-07-14T05:53:45.124Z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